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12" w:rsidRPr="008B6A12" w:rsidRDefault="008B6A12" w:rsidP="008B6A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PE"/>
        </w:rPr>
      </w:pPr>
      <w:r w:rsidRPr="008B6A1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PE"/>
        </w:rPr>
        <w:t>NORMAS LEGALES</w:t>
      </w:r>
      <w:r w:rsidRPr="008B6A1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PE"/>
        </w:rPr>
        <w:br/>
      </w:r>
      <w:r w:rsidRPr="008B6A12">
        <w:rPr>
          <w:rFonts w:ascii="Verdana" w:eastAsia="Times New Roman" w:hAnsi="Verdana" w:cs="Times New Roman"/>
          <w:b/>
          <w:bCs/>
          <w:color w:val="800000"/>
          <w:sz w:val="15"/>
          <w:szCs w:val="15"/>
          <w:lang w:eastAsia="es-PE"/>
        </w:rPr>
        <w:t>GJA-04 ARANCEL DE ADUANAS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61"/>
      </w:tblGrid>
      <w:tr w:rsidR="008B6A12" w:rsidRPr="008B6A12" w:rsidTr="008B6A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B6A12" w:rsidRPr="008B6A12" w:rsidRDefault="008B6A12" w:rsidP="008B6A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</w:p>
        </w:tc>
      </w:tr>
      <w:tr w:rsidR="008B6A12" w:rsidRPr="008B6A12" w:rsidTr="008B6A1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shd w:val="clear" w:color="auto" w:fill="DEEB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  <w:gridCol w:w="1193"/>
              <w:gridCol w:w="1858"/>
              <w:gridCol w:w="2024"/>
              <w:gridCol w:w="1540"/>
            </w:tblGrid>
            <w:tr w:rsidR="008B6A12" w:rsidRPr="008B6A12">
              <w:trPr>
                <w:tblCellSpacing w:w="15" w:type="dxa"/>
                <w:jc w:val="center"/>
              </w:trPr>
              <w:tc>
                <w:tcPr>
                  <w:tcW w:w="1100" w:type="pct"/>
                  <w:shd w:val="clear" w:color="auto" w:fill="DEEBFF"/>
                  <w:vAlign w:val="center"/>
                  <w:hideMark/>
                </w:tcPr>
                <w:p w:rsidR="008B6A12" w:rsidRPr="008B6A12" w:rsidRDefault="008B6A12" w:rsidP="008B6A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es-PE"/>
                    </w:rPr>
                  </w:pPr>
                  <w:hyperlink r:id="rId5" w:tgtFrame="_top" w:history="1">
                    <w:r w:rsidRPr="008B6A12">
                      <w:rPr>
                        <w:rFonts w:ascii="Verdana" w:eastAsia="Times New Roman" w:hAnsi="Verdana" w:cs="Arial"/>
                        <w:color w:val="000080"/>
                        <w:sz w:val="15"/>
                        <w:lang w:eastAsia="es-PE"/>
                      </w:rPr>
                      <w:t>Inicio Norma Legal</w:t>
                    </w:r>
                  </w:hyperlink>
                </w:p>
              </w:tc>
              <w:tc>
                <w:tcPr>
                  <w:tcW w:w="700" w:type="pct"/>
                  <w:shd w:val="clear" w:color="auto" w:fill="DEEBFF"/>
                  <w:vAlign w:val="center"/>
                  <w:hideMark/>
                </w:tcPr>
                <w:p w:rsidR="008B6A12" w:rsidRPr="008B6A12" w:rsidRDefault="008B6A12" w:rsidP="008B6A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es-PE"/>
                    </w:rPr>
                  </w:pPr>
                  <w:hyperlink r:id="rId6" w:tgtFrame="_self" w:history="1">
                    <w:r w:rsidRPr="008B6A12">
                      <w:rPr>
                        <w:rFonts w:ascii="Verdana" w:eastAsia="Times New Roman" w:hAnsi="Verdana" w:cs="Arial"/>
                        <w:color w:val="000080"/>
                        <w:sz w:val="15"/>
                        <w:lang w:eastAsia="es-PE"/>
                      </w:rPr>
                      <w:t>Temario</w:t>
                    </w:r>
                  </w:hyperlink>
                </w:p>
              </w:tc>
              <w:tc>
                <w:tcPr>
                  <w:tcW w:w="1100" w:type="pct"/>
                  <w:shd w:val="clear" w:color="auto" w:fill="DEEBFF"/>
                  <w:vAlign w:val="center"/>
                  <w:hideMark/>
                </w:tcPr>
                <w:p w:rsidR="008B6A12" w:rsidRPr="008B6A12" w:rsidRDefault="008B6A12" w:rsidP="008B6A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es-PE"/>
                    </w:rPr>
                  </w:pPr>
                  <w:hyperlink r:id="rId7" w:tgtFrame="_self" w:history="1">
                    <w:r w:rsidRPr="008B6A12">
                      <w:rPr>
                        <w:rFonts w:ascii="Verdana" w:eastAsia="Times New Roman" w:hAnsi="Verdana" w:cs="Arial"/>
                        <w:color w:val="000080"/>
                        <w:sz w:val="15"/>
                        <w:lang w:eastAsia="es-PE"/>
                      </w:rPr>
                      <w:t>Normas Asociadas</w:t>
                    </w:r>
                  </w:hyperlink>
                </w:p>
              </w:tc>
              <w:tc>
                <w:tcPr>
                  <w:tcW w:w="1200" w:type="pct"/>
                  <w:shd w:val="clear" w:color="auto" w:fill="DEEBFF"/>
                  <w:vAlign w:val="center"/>
                  <w:hideMark/>
                </w:tcPr>
                <w:p w:rsidR="008B6A12" w:rsidRPr="008B6A12" w:rsidRDefault="008B6A12" w:rsidP="008B6A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es-PE"/>
                    </w:rPr>
                  </w:pPr>
                  <w:hyperlink r:id="rId8" w:tgtFrame="_self" w:history="1">
                    <w:r w:rsidRPr="008B6A12">
                      <w:rPr>
                        <w:rFonts w:ascii="Verdana" w:eastAsia="Times New Roman" w:hAnsi="Verdana" w:cs="Arial"/>
                        <w:color w:val="000080"/>
                        <w:sz w:val="15"/>
                        <w:lang w:eastAsia="es-PE"/>
                      </w:rPr>
                      <w:t>Control de Cambios</w:t>
                    </w:r>
                  </w:hyperlink>
                </w:p>
              </w:tc>
              <w:tc>
                <w:tcPr>
                  <w:tcW w:w="900" w:type="pct"/>
                  <w:shd w:val="clear" w:color="auto" w:fill="DEEBFF"/>
                  <w:vAlign w:val="center"/>
                  <w:hideMark/>
                </w:tcPr>
                <w:p w:rsidR="008B6A12" w:rsidRPr="008B6A12" w:rsidRDefault="008B6A12" w:rsidP="008B6A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es-PE"/>
                    </w:rPr>
                  </w:pPr>
                  <w:r>
                    <w:rPr>
                      <w:rFonts w:ascii="Verdana" w:eastAsia="Times New Roman" w:hAnsi="Verdana" w:cs="Arial"/>
                      <w:noProof/>
                      <w:color w:val="000080"/>
                      <w:sz w:val="15"/>
                      <w:szCs w:val="15"/>
                      <w:lang w:eastAsia="es-PE"/>
                    </w:rPr>
                    <w:drawing>
                      <wp:inline distT="0" distB="0" distL="0" distR="0">
                        <wp:extent cx="209550" cy="190500"/>
                        <wp:effectExtent l="19050" t="0" r="0" b="0"/>
                        <wp:docPr id="1" name="Imagen 1" descr="http://www.sunat.gob.pe/img/iconos/impresora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unat.gob.pe/img/iconos/impresora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A12" w:rsidRPr="008B6A12" w:rsidRDefault="008B6A12" w:rsidP="008B6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</w:p>
        </w:tc>
      </w:tr>
    </w:tbl>
    <w:p w:rsidR="008B6A12" w:rsidRPr="008B6A12" w:rsidRDefault="008B6A12" w:rsidP="008B6A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PE"/>
        </w:rPr>
      </w:pPr>
      <w:r w:rsidRPr="008B6A12">
        <w:rPr>
          <w:rFonts w:ascii="Verdana" w:eastAsia="Times New Roman" w:hAnsi="Verdana" w:cs="Times New Roman"/>
          <w:color w:val="000000"/>
          <w:sz w:val="15"/>
          <w:szCs w:val="15"/>
          <w:lang w:eastAsia="es-PE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8B6A12" w:rsidRPr="008B6A12" w:rsidTr="008B6A1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336699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8B6A12" w:rsidRPr="008B6A12">
              <w:trPr>
                <w:tblCellSpacing w:w="7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810"/>
                  </w:tblGrid>
                  <w:tr w:rsidR="008B6A12" w:rsidRPr="008B6A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34"/>
                          <w:gridCol w:w="2987"/>
                          <w:gridCol w:w="3429"/>
                        </w:tblGrid>
                        <w:tr w:rsidR="008B6A12" w:rsidRPr="008B6A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95" w:type="dxa"/>
                              <w:shd w:val="clear" w:color="auto" w:fill="E1E4E8"/>
                              <w:hideMark/>
                            </w:tcPr>
                            <w:p w:rsidR="008B6A12" w:rsidRPr="008B6A12" w:rsidRDefault="008B6A12" w:rsidP="008B6A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</w:pPr>
                              <w:r w:rsidRPr="008B6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17"/>
                                  <w:lang w:eastAsia="es-PE"/>
                                </w:rPr>
                                <w:t>Cod.Doc: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sz w:val="17"/>
                                  <w:lang w:eastAsia="es-PE"/>
                                </w:rPr>
                                <w:t> 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17"/>
                                  <w:szCs w:val="17"/>
                                  <w:lang w:eastAsia="es-PE"/>
                                </w:rPr>
                                <w:t>GJA-04</w:t>
                              </w:r>
                            </w:p>
                          </w:tc>
                          <w:tc>
                            <w:tcPr>
                              <w:tcW w:w="7635" w:type="dxa"/>
                              <w:gridSpan w:val="2"/>
                              <w:shd w:val="clear" w:color="auto" w:fill="E1E4E8"/>
                              <w:vAlign w:val="center"/>
                              <w:hideMark/>
                            </w:tcPr>
                            <w:p w:rsidR="008B6A12" w:rsidRPr="008B6A12" w:rsidRDefault="008B6A12" w:rsidP="008B6A1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</w:pPr>
                              <w:r w:rsidRPr="008B6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17"/>
                                  <w:lang w:eastAsia="es-PE"/>
                                </w:rPr>
                                <w:t>ARANCEL DE ADUANAS</w:t>
                              </w:r>
                            </w:p>
                          </w:tc>
                        </w:tr>
                        <w:tr w:rsidR="008B6A12" w:rsidRPr="008B6A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95" w:type="dxa"/>
                              <w:hideMark/>
                            </w:tcPr>
                            <w:p w:rsidR="008B6A12" w:rsidRPr="008B6A12" w:rsidRDefault="008B6A12" w:rsidP="008B6A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</w:pPr>
                              <w:r w:rsidRPr="008B6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17"/>
                                  <w:lang w:eastAsia="es-PE"/>
                                </w:rPr>
                                <w:t>Versión: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sz w:val="17"/>
                                  <w:lang w:eastAsia="es-PE"/>
                                </w:rPr>
                                <w:t> 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635" w:type="dxa"/>
                              <w:gridSpan w:val="2"/>
                              <w:vAlign w:val="center"/>
                              <w:hideMark/>
                            </w:tcPr>
                            <w:p w:rsidR="008B6A12" w:rsidRPr="008B6A12" w:rsidRDefault="008B6A12" w:rsidP="008B6A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</w:pPr>
                              <w:r w:rsidRPr="008B6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17"/>
                                  <w:lang w:eastAsia="es-PE"/>
                                </w:rPr>
                                <w:t>Publicación: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sz w:val="17"/>
                                  <w:lang w:eastAsia="es-PE"/>
                                </w:rPr>
                                <w:t> 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  <w:t>24.12.2011</w:t>
                              </w:r>
                            </w:p>
                          </w:tc>
                        </w:tr>
                        <w:tr w:rsidR="008B6A12" w:rsidRPr="008B6A1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95" w:type="dxa"/>
                              <w:hideMark/>
                            </w:tcPr>
                            <w:p w:rsidR="008B6A12" w:rsidRPr="008B6A12" w:rsidRDefault="008B6A12" w:rsidP="008B6A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</w:pPr>
                              <w:r w:rsidRPr="008B6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17"/>
                                  <w:lang w:eastAsia="es-PE"/>
                                </w:rPr>
                                <w:t>Norma: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sz w:val="17"/>
                                  <w:lang w:eastAsia="es-PE"/>
                                </w:rPr>
                                <w:t> 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  <w:t>D.S. Nº 238-2011-EF</w:t>
                              </w:r>
                            </w:p>
                          </w:tc>
                          <w:tc>
                            <w:tcPr>
                              <w:tcW w:w="3285" w:type="dxa"/>
                              <w:hideMark/>
                            </w:tcPr>
                            <w:p w:rsidR="008B6A12" w:rsidRPr="008B6A12" w:rsidRDefault="008B6A12" w:rsidP="008B6A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</w:pPr>
                              <w:r w:rsidRPr="008B6A1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17"/>
                                  <w:lang w:eastAsia="es-PE"/>
                                </w:rPr>
                                <w:t>Vigencia: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sz w:val="17"/>
                                  <w:lang w:eastAsia="es-PE"/>
                                </w:rPr>
                                <w:t> </w:t>
                              </w:r>
                              <w:r w:rsidRPr="008B6A1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  <w:t>01.01.2012</w:t>
                              </w:r>
                            </w:p>
                          </w:tc>
                          <w:tc>
                            <w:tcPr>
                              <w:tcW w:w="4290" w:type="dxa"/>
                              <w:hideMark/>
                            </w:tcPr>
                            <w:p w:rsidR="008B6A12" w:rsidRPr="008B6A12" w:rsidRDefault="008B6A12" w:rsidP="008B6A1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es-PE"/>
                                </w:rPr>
                              </w:pPr>
                            </w:p>
                          </w:tc>
                        </w:tr>
                      </w:tbl>
                      <w:p w:rsidR="008B6A12" w:rsidRPr="008B6A12" w:rsidRDefault="008B6A12" w:rsidP="008B6A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es-PE"/>
                          </w:rPr>
                        </w:pPr>
                      </w:p>
                    </w:tc>
                  </w:tr>
                </w:tbl>
                <w:p w:rsidR="008B6A12" w:rsidRPr="008B6A12" w:rsidRDefault="008B6A12" w:rsidP="008B6A1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s-PE"/>
                    </w:rPr>
                  </w:pPr>
                </w:p>
              </w:tc>
            </w:tr>
          </w:tbl>
          <w:p w:rsidR="008B6A12" w:rsidRPr="008B6A12" w:rsidRDefault="008B6A12" w:rsidP="008B6A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</w:p>
        </w:tc>
      </w:tr>
    </w:tbl>
    <w:p w:rsidR="008B6A12" w:rsidRPr="008B6A12" w:rsidRDefault="008B6A12" w:rsidP="008B6A1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5"/>
          <w:szCs w:val="15"/>
          <w:lang w:eastAsia="es-P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8B6A12" w:rsidRPr="008B6A12" w:rsidTr="008B6A12">
        <w:trPr>
          <w:trHeight w:val="417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B6A12" w:rsidRPr="008B6A12" w:rsidRDefault="008B6A12" w:rsidP="008B6A1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 </w:t>
            </w:r>
          </w:p>
          <w:p w:rsidR="008B6A12" w:rsidRPr="008B6A12" w:rsidRDefault="008B6A12" w:rsidP="008B6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8B6A1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PE"/>
              </w:rPr>
              <w:t>CONSIDERACIONES GENERALES</w:t>
            </w:r>
          </w:p>
          <w:p w:rsidR="008B6A12" w:rsidRPr="008B6A12" w:rsidRDefault="008B6A12" w:rsidP="008B6A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La NANDINA constituye la Nomenclatura Arancelaria Común de la Comunidad Andina y está basada en el Sistema Armonizado de Designación y Codificación de Mercancías. Comprende las partidas,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subpartidas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 correspondientes, Notas de Sección, de Capítulo y de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Subpartidas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, Notas Complementarias, así como las Reglas Generales para su interpretación.</w:t>
            </w:r>
          </w:p>
          <w:p w:rsidR="008B6A12" w:rsidRPr="008B6A12" w:rsidRDefault="008B6A12" w:rsidP="008B6A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El Código numérico de la NANDINA está compuesto de ocho (8) dígitos:</w:t>
            </w: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br/>
              <w:t xml:space="preserve">Los dos primeros identifican el Capítulo; al tener cuatro dígitos se denomina Partida; con seis dígitos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 del Sistema Armonizado y los ocho dígitos conforman la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 NANDINA.</w:t>
            </w: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br/>
              <w:t xml:space="preserve">Las mercancías se identificarán en la NANDINA haciendo referencia a los ocho (8) dígitos del código numérico que corresponda. Si una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 del Sistema Armonizado no se ha subdividido por necesidades comunitarias, los dígitos séptimo (7) y octavo (8) serán ceros (00).</w:t>
            </w:r>
          </w:p>
          <w:p w:rsidR="008B6A12" w:rsidRPr="008B6A12" w:rsidRDefault="008B6A12" w:rsidP="008B6A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La clasificación de las mercancías en una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, se ajustará en un todo al ordenamiento previsto en la NANDINA.</w:t>
            </w:r>
          </w:p>
          <w:p w:rsidR="008B6A12" w:rsidRPr="008B6A12" w:rsidRDefault="008B6A12" w:rsidP="008B6A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Los</w:t>
            </w:r>
            <w:r w:rsidRPr="008B6A12">
              <w:rPr>
                <w:rFonts w:ascii="Arial" w:eastAsia="Times New Roman" w:hAnsi="Arial" w:cs="Arial"/>
                <w:sz w:val="17"/>
                <w:lang w:eastAsia="es-PE"/>
              </w:rPr>
              <w:t> </w:t>
            </w: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Países Miembros podrán crear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subpartidas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 nacionales para la clasificación de mercancías a un nivel más detallado que el de la NANDINA, siempre que tales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subpartidas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 se incorporen y codifiquen a un nivel superior al del código numérico de ocho (8) dígitos de la NANDINA</w:t>
            </w:r>
          </w:p>
          <w:p w:rsidR="008B6A12" w:rsidRPr="008B6A12" w:rsidRDefault="008B6A12" w:rsidP="008B6A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Los</w:t>
            </w:r>
            <w:r w:rsidRPr="008B6A12">
              <w:rPr>
                <w:rFonts w:ascii="Arial" w:eastAsia="Times New Roman" w:hAnsi="Arial" w:cs="Arial"/>
                <w:sz w:val="17"/>
                <w:lang w:eastAsia="es-PE"/>
              </w:rPr>
              <w:t> </w:t>
            </w:r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Países Miembros no podrán introducir en sus aranceles nacionales disposiciones que modifiquen el alcance de las Notas Legales de Sección, Capítulo o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Subpartidas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, de las Notas subregionales Complementarias, de los textos de partida o </w:t>
            </w:r>
            <w:proofErr w:type="spellStart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subpartida</w:t>
            </w:r>
            <w:proofErr w:type="spellEnd"/>
            <w:r w:rsidRPr="008B6A12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, ni de las Reglas Generales de interpretación de la nomenclatura</w:t>
            </w:r>
          </w:p>
          <w:tbl>
            <w:tblPr>
              <w:tblW w:w="3750" w:type="pct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0"/>
              <w:gridCol w:w="6339"/>
            </w:tblGrid>
            <w:tr w:rsidR="008B6A12" w:rsidRPr="008B6A12">
              <w:trPr>
                <w:tblCellSpacing w:w="7" w:type="dxa"/>
                <w:jc w:val="center"/>
              </w:trPr>
              <w:tc>
                <w:tcPr>
                  <w:tcW w:w="200" w:type="pct"/>
                  <w:vAlign w:val="center"/>
                  <w:hideMark/>
                </w:tcPr>
                <w:p w:rsidR="008B6A12" w:rsidRPr="008B6A12" w:rsidRDefault="008B6A12" w:rsidP="008B6A1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s-PE"/>
                    </w:rPr>
                  </w:pPr>
                </w:p>
              </w:tc>
              <w:tc>
                <w:tcPr>
                  <w:tcW w:w="4700" w:type="pct"/>
                  <w:vAlign w:val="center"/>
                  <w:hideMark/>
                </w:tcPr>
                <w:tbl>
                  <w:tblPr>
                    <w:tblW w:w="5950" w:type="pct"/>
                    <w:tblCellSpacing w:w="7" w:type="dxa"/>
                    <w:shd w:val="clear" w:color="auto" w:fill="336699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069"/>
                    <w:gridCol w:w="319"/>
                    <w:gridCol w:w="4059"/>
                  </w:tblGrid>
                  <w:tr w:rsidR="008B6A12" w:rsidRPr="008B6A12">
                    <w:trPr>
                      <w:tblCellSpacing w:w="7" w:type="dxa"/>
                    </w:trPr>
                    <w:tc>
                      <w:tcPr>
                        <w:tcW w:w="2000" w:type="pct"/>
                        <w:tcBorders>
                          <w:right w:val="nil"/>
                        </w:tcBorders>
                        <w:shd w:val="clear" w:color="auto" w:fill="336699"/>
                        <w:vAlign w:val="center"/>
                        <w:hideMark/>
                      </w:tcPr>
                      <w:p w:rsidR="008B6A12" w:rsidRPr="008B6A12" w:rsidRDefault="008B6A12" w:rsidP="008B6A1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es-PE"/>
                          </w:rPr>
                        </w:pPr>
                        <w:hyperlink r:id="rId11" w:history="1">
                          <w:r w:rsidRPr="008B6A12">
                            <w:rPr>
                              <w:rFonts w:ascii="Verdana" w:eastAsia="Times New Roman" w:hAnsi="Verdana" w:cs="Arial"/>
                              <w:i/>
                              <w:iCs/>
                              <w:color w:val="FFFFFF"/>
                              <w:sz w:val="15"/>
                              <w:lang w:eastAsia="es-PE"/>
                            </w:rPr>
                            <w:t>Más información sobre el Arancel 2012</w:t>
                          </w:r>
                        </w:hyperlink>
                        <w:r w:rsidRPr="008B6A12">
                          <w:rPr>
                            <w:rFonts w:ascii="Verdana" w:eastAsia="Times New Roman" w:hAnsi="Verdana" w:cs="Arial"/>
                            <w:i/>
                            <w:iCs/>
                            <w:color w:val="000080"/>
                            <w:sz w:val="15"/>
                            <w:szCs w:val="15"/>
                            <w:lang w:eastAsia="es-PE"/>
                          </w:rPr>
                          <w:t> </w:t>
                        </w:r>
                        <w:r w:rsidRPr="008B6A12">
                          <w:rPr>
                            <w:rFonts w:ascii="Arial" w:eastAsia="Times New Roman" w:hAnsi="Arial" w:cs="Arial"/>
                            <w:i/>
                            <w:iCs/>
                            <w:color w:val="FFFFFF"/>
                            <w:sz w:val="17"/>
                            <w:szCs w:val="17"/>
                            <w:lang w:eastAsia="es-PE"/>
                          </w:rPr>
                          <w:t>(Word)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B6A12" w:rsidRPr="008B6A12" w:rsidRDefault="008B6A12" w:rsidP="008B6A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es-PE"/>
                          </w:rPr>
                        </w:pPr>
                        <w:r w:rsidRPr="008B6A12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es-PE"/>
                          </w:rPr>
                          <w:t> </w:t>
                        </w:r>
                      </w:p>
                    </w:tc>
                    <w:tc>
                      <w:tcPr>
                        <w:tcW w:w="2650" w:type="pct"/>
                        <w:tcBorders>
                          <w:left w:val="nil"/>
                        </w:tcBorders>
                        <w:shd w:val="clear" w:color="auto" w:fill="336699"/>
                        <w:vAlign w:val="center"/>
                        <w:hideMark/>
                      </w:tcPr>
                      <w:p w:rsidR="008B6A12" w:rsidRPr="008B6A12" w:rsidRDefault="008B6A12" w:rsidP="008B6A12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es-PE"/>
                          </w:rPr>
                        </w:pPr>
                        <w:r w:rsidRPr="008B6A12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es-PE"/>
                          </w:rPr>
                          <w:t>              </w:t>
                        </w:r>
                        <w:r w:rsidRPr="008B6A12"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lang w:eastAsia="es-PE"/>
                          </w:rPr>
                          <w:t> </w:t>
                        </w:r>
                        <w:hyperlink r:id="rId12" w:history="1">
                          <w:r w:rsidRPr="008B6A12">
                            <w:rPr>
                              <w:rFonts w:ascii="Verdana" w:eastAsia="Times New Roman" w:hAnsi="Verdana" w:cs="Arial"/>
                              <w:i/>
                              <w:iCs/>
                              <w:color w:val="FFFFFF"/>
                              <w:sz w:val="20"/>
                              <w:lang w:eastAsia="es-PE"/>
                            </w:rPr>
                            <w:t>VER ARANCEL 2012</w:t>
                          </w:r>
                        </w:hyperlink>
                      </w:p>
                    </w:tc>
                  </w:tr>
                </w:tbl>
                <w:p w:rsidR="008B6A12" w:rsidRPr="008B6A12" w:rsidRDefault="008B6A12" w:rsidP="008B6A1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es-PE"/>
                    </w:rPr>
                  </w:pPr>
                </w:p>
              </w:tc>
            </w:tr>
          </w:tbl>
          <w:p w:rsidR="008B6A12" w:rsidRPr="008B6A12" w:rsidRDefault="008B6A12" w:rsidP="008B6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8B6A12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es-PE"/>
              </w:rPr>
              <w:t> </w:t>
            </w:r>
          </w:p>
        </w:tc>
      </w:tr>
    </w:tbl>
    <w:p w:rsidR="00B4426D" w:rsidRDefault="00B4426D"/>
    <w:sectPr w:rsidR="00B4426D" w:rsidSect="00B44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543D"/>
    <w:multiLevelType w:val="multilevel"/>
    <w:tmpl w:val="9AD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A12"/>
    <w:rsid w:val="008B6A12"/>
    <w:rsid w:val="00B4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8B6A1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B6A12"/>
  </w:style>
  <w:style w:type="paragraph" w:styleId="Textodeglobo">
    <w:name w:val="Balloon Text"/>
    <w:basedOn w:val="Normal"/>
    <w:link w:val="TextodegloboCar"/>
    <w:uiPriority w:val="99"/>
    <w:semiHidden/>
    <w:unhideWhenUsed/>
    <w:rsid w:val="008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t.gob.pe/legislacion/procedim/normasadua/gja-04/ctrlCambios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at.gob.pe/legislacion/procedim/normasadua/gja-04/normasoc/index.htm" TargetMode="External"/><Relationship Id="rId12" Type="http://schemas.openxmlformats.org/officeDocument/2006/relationships/hyperlink" Target="http://www.sunat.gob.pe/legislacion/procedim/normasadua/gja-04/ctrlCambios/anexos/DS.238-2011-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at.gob.pe/legislacion/procedim/normasadua/gja-04/temario/index.htm" TargetMode="External"/><Relationship Id="rId11" Type="http://schemas.openxmlformats.org/officeDocument/2006/relationships/hyperlink" Target="http://www.sunat.gob.pe/orientacionaduanera/aranceles/index.html" TargetMode="External"/><Relationship Id="rId5" Type="http://schemas.openxmlformats.org/officeDocument/2006/relationships/hyperlink" Target="http://www.sunat.gob.pe/legislacion/procedim/normasadua/gja-04normasoc.htm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javascript:printPage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2014-07-11T13:54:00Z</dcterms:created>
  <dcterms:modified xsi:type="dcterms:W3CDTF">2014-07-11T13:54:00Z</dcterms:modified>
</cp:coreProperties>
</file>