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57" w:rsidRPr="00B83657" w:rsidRDefault="00B83657" w:rsidP="00B83657">
      <w:pPr>
        <w:spacing w:before="450" w:after="0" w:line="240" w:lineRule="auto"/>
        <w:outlineLvl w:val="1"/>
        <w:rPr>
          <w:rFonts w:ascii="Trebuchet MS" w:eastAsia="Times New Roman" w:hAnsi="Trebuchet MS" w:cs="Times New Roman"/>
          <w:b/>
          <w:bCs/>
          <w:color w:val="333333"/>
          <w:sz w:val="38"/>
          <w:szCs w:val="38"/>
          <w:lang w:eastAsia="es-PE"/>
        </w:rPr>
      </w:pPr>
      <w:r w:rsidRPr="00B83657">
        <w:rPr>
          <w:rFonts w:ascii="Trebuchet MS" w:eastAsia="Times New Roman" w:hAnsi="Trebuchet MS" w:cs="Times New Roman"/>
          <w:b/>
          <w:bCs/>
          <w:color w:val="333333"/>
          <w:sz w:val="38"/>
          <w:szCs w:val="38"/>
          <w:lang w:eastAsia="es-PE"/>
        </w:rPr>
        <w:t>Versión digital de la Tesis de Doctorado “Protección judicial del derecho fundamental al medio ambiente a través del proceso constitucional de amparo “</w:t>
      </w:r>
    </w:p>
    <w:p w:rsidR="00B83657" w:rsidRPr="00B83657" w:rsidRDefault="00B83657" w:rsidP="00B83657">
      <w:pPr>
        <w:spacing w:after="0" w:line="336" w:lineRule="atLeast"/>
        <w:jc w:val="both"/>
        <w:rPr>
          <w:rFonts w:ascii="Verdana" w:eastAsia="Times New Roman" w:hAnsi="Verdana" w:cs="Times New Roman"/>
          <w:color w:val="333333"/>
          <w:sz w:val="18"/>
          <w:szCs w:val="18"/>
          <w:lang w:eastAsia="es-PE"/>
        </w:rPr>
      </w:pPr>
      <w:r>
        <w:rPr>
          <w:rFonts w:ascii="Verdana" w:eastAsia="Times New Roman" w:hAnsi="Verdana" w:cs="Times New Roman"/>
          <w:noProof/>
          <w:color w:val="333333"/>
          <w:sz w:val="18"/>
          <w:szCs w:val="18"/>
          <w:lang w:eastAsia="es-PE"/>
        </w:rPr>
        <w:drawing>
          <wp:inline distT="0" distB="0" distL="0" distR="0">
            <wp:extent cx="2381250" cy="3362325"/>
            <wp:effectExtent l="19050" t="0" r="0" b="0"/>
            <wp:docPr id="1" name="Imagen 1" descr="Portada de 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da de Tesis"/>
                    <pic:cNvPicPr>
                      <a:picLocks noChangeAspect="1" noChangeArrowheads="1"/>
                    </pic:cNvPicPr>
                  </pic:nvPicPr>
                  <pic:blipFill>
                    <a:blip r:embed="rId4" cstate="print"/>
                    <a:srcRect/>
                    <a:stretch>
                      <a:fillRect/>
                    </a:stretch>
                  </pic:blipFill>
                  <pic:spPr bwMode="auto">
                    <a:xfrm>
                      <a:off x="0" y="0"/>
                      <a:ext cx="2381250" cy="3362325"/>
                    </a:xfrm>
                    <a:prstGeom prst="rect">
                      <a:avLst/>
                    </a:prstGeom>
                    <a:noFill/>
                    <a:ln w="9525">
                      <a:noFill/>
                      <a:miter lim="800000"/>
                      <a:headEnd/>
                      <a:tailEnd/>
                    </a:ln>
                  </pic:spPr>
                </pic:pic>
              </a:graphicData>
            </a:graphic>
          </wp:inline>
        </w:drawing>
      </w:r>
    </w:p>
    <w:p w:rsidR="00B83657" w:rsidRPr="00B83657" w:rsidRDefault="00B83657" w:rsidP="00B83657">
      <w:pPr>
        <w:spacing w:before="100" w:beforeAutospacing="1" w:after="100" w:afterAutospacing="1" w:line="336" w:lineRule="atLeast"/>
        <w:jc w:val="both"/>
        <w:rPr>
          <w:rFonts w:ascii="Verdana" w:eastAsia="Times New Roman" w:hAnsi="Verdana" w:cs="Times New Roman"/>
          <w:color w:val="333333"/>
          <w:sz w:val="18"/>
          <w:szCs w:val="18"/>
          <w:lang w:eastAsia="es-PE"/>
        </w:rPr>
      </w:pPr>
      <w:r w:rsidRPr="00B83657">
        <w:rPr>
          <w:rFonts w:ascii="Verdana" w:eastAsia="Times New Roman" w:hAnsi="Verdana" w:cs="Times New Roman"/>
          <w:color w:val="333333"/>
          <w:sz w:val="18"/>
          <w:szCs w:val="18"/>
          <w:lang w:eastAsia="es-PE"/>
        </w:rPr>
        <w:t>El 1 de julio del 2013 sustenté mi tesis para obtener el grado académico de Doctor en Derecho por la Pontifica Universidad Católica del Perú, la cual lleva por título “Protección judicial del derecho fundamental al medio ambiente a través del proceso constitucional de amparo“. Mientras se prepara la versión impresa, el texto completo de la tesis se encuentra disponible a través del</w:t>
      </w:r>
      <w:r w:rsidRPr="00B83657">
        <w:rPr>
          <w:rFonts w:ascii="Verdana" w:eastAsia="Times New Roman" w:hAnsi="Verdana" w:cs="Times New Roman"/>
          <w:color w:val="333333"/>
          <w:sz w:val="18"/>
          <w:lang w:eastAsia="es-PE"/>
        </w:rPr>
        <w:t> </w:t>
      </w:r>
      <w:hyperlink r:id="rId5" w:history="1">
        <w:r w:rsidRPr="00B83657">
          <w:rPr>
            <w:rFonts w:ascii="Verdana" w:eastAsia="Times New Roman" w:hAnsi="Verdana" w:cs="Times New Roman"/>
            <w:color w:val="B85B5A"/>
            <w:sz w:val="18"/>
            <w:lang w:eastAsia="es-PE"/>
          </w:rPr>
          <w:t>Repositorio Digital de Tesis PUCP</w:t>
        </w:r>
      </w:hyperlink>
      <w:r w:rsidRPr="00B83657">
        <w:rPr>
          <w:rFonts w:ascii="Verdana" w:eastAsia="Times New Roman" w:hAnsi="Verdana" w:cs="Times New Roman"/>
          <w:color w:val="333333"/>
          <w:sz w:val="18"/>
          <w:szCs w:val="18"/>
          <w:lang w:eastAsia="es-PE"/>
        </w:rPr>
        <w:t xml:space="preserve">. Para acceder al mismo haga </w:t>
      </w:r>
      <w:proofErr w:type="spellStart"/>
      <w:r w:rsidRPr="00B83657">
        <w:rPr>
          <w:rFonts w:ascii="Verdana" w:eastAsia="Times New Roman" w:hAnsi="Verdana" w:cs="Times New Roman"/>
          <w:color w:val="333333"/>
          <w:sz w:val="18"/>
          <w:szCs w:val="18"/>
          <w:lang w:eastAsia="es-PE"/>
        </w:rPr>
        <w:t>click</w:t>
      </w:r>
      <w:proofErr w:type="spellEnd"/>
      <w:r w:rsidRPr="00B83657">
        <w:rPr>
          <w:rFonts w:ascii="Verdana" w:eastAsia="Times New Roman" w:hAnsi="Verdana" w:cs="Times New Roman"/>
          <w:color w:val="333333"/>
          <w:sz w:val="18"/>
          <w:lang w:eastAsia="es-PE"/>
        </w:rPr>
        <w:t> </w:t>
      </w:r>
      <w:hyperlink r:id="rId6" w:history="1">
        <w:r w:rsidRPr="00B83657">
          <w:rPr>
            <w:rFonts w:ascii="Verdana" w:eastAsia="Times New Roman" w:hAnsi="Verdana" w:cs="Times New Roman"/>
            <w:b/>
            <w:bCs/>
            <w:color w:val="B85B5A"/>
            <w:sz w:val="18"/>
            <w:lang w:eastAsia="es-PE"/>
          </w:rPr>
          <w:t>aquí</w:t>
        </w:r>
      </w:hyperlink>
      <w:r w:rsidRPr="00B83657">
        <w:rPr>
          <w:rFonts w:ascii="Verdana" w:eastAsia="Times New Roman" w:hAnsi="Verdana" w:cs="Times New Roman"/>
          <w:color w:val="333333"/>
          <w:sz w:val="18"/>
          <w:szCs w:val="18"/>
          <w:lang w:eastAsia="es-PE"/>
        </w:rPr>
        <w:t>. Para quienes apostamos seriamente por la importancia de Internet para la difusión del conocimiento en pleno siglo XXI es una decisión obligada autorizar la publicación de nuestros trabajos de investigación a través de este medio.</w:t>
      </w:r>
    </w:p>
    <w:p w:rsidR="00B83657" w:rsidRPr="00B83657" w:rsidRDefault="00B83657" w:rsidP="00B83657">
      <w:pPr>
        <w:spacing w:before="100" w:beforeAutospacing="1" w:after="100" w:afterAutospacing="1" w:line="336" w:lineRule="atLeast"/>
        <w:jc w:val="both"/>
        <w:rPr>
          <w:rFonts w:ascii="Verdana" w:eastAsia="Times New Roman" w:hAnsi="Verdana" w:cs="Times New Roman"/>
          <w:color w:val="333333"/>
          <w:sz w:val="18"/>
          <w:szCs w:val="18"/>
          <w:lang w:eastAsia="es-PE"/>
        </w:rPr>
      </w:pPr>
      <w:r w:rsidRPr="00B83657">
        <w:rPr>
          <w:rFonts w:ascii="Verdana" w:eastAsia="Times New Roman" w:hAnsi="Verdana" w:cs="Times New Roman"/>
          <w:color w:val="333333"/>
          <w:sz w:val="18"/>
          <w:szCs w:val="18"/>
          <w:lang w:eastAsia="es-PE"/>
        </w:rPr>
        <w:t xml:space="preserve">Para los seguidores y seguidoras de este Blog sobre Derecho Procesal Constitucional, de especial interés pueden resultar los capítulos 2, 3 y 4. En el Capítulo 2 se aborda el contenido y alcance del derecho fundamental a la protección judicial de los derechos fundamentales, que constituye el fundamento de los procesos constitucionales de defensa de tales derechos. En este capítulo se describen los fundamentos del mencionado derecho, su reconocimiento constitucional e internacional, así como se identifican los actos lesivos más frecuentes a su ejercicio y se analiza </w:t>
      </w:r>
      <w:r w:rsidRPr="00B83657">
        <w:rPr>
          <w:rFonts w:ascii="Verdana" w:eastAsia="Times New Roman" w:hAnsi="Verdana" w:cs="Times New Roman"/>
          <w:color w:val="333333"/>
          <w:sz w:val="18"/>
          <w:szCs w:val="18"/>
          <w:lang w:eastAsia="es-PE"/>
        </w:rPr>
        <w:lastRenderedPageBreak/>
        <w:t>la jurisprudencia del Tribunal Constitucional sobre la materia. El objetivo de esta segunda parte es demostrar que el proceso de amparo, así como el hábeas corpus y el hábeas data, constituyen una manifestación o concretización del derecho a la protección judicial de los derechos fundamentales, por lo que deben cumplir determinadas características, de modo tal que resulten adecuados y eficaces para alcanzar dicha protección, perspectiva desde la cual debe ser analizado todo el marco normativo y jurisprudencial que desarrolla tales procesos.</w:t>
      </w:r>
    </w:p>
    <w:p w:rsidR="00B83657" w:rsidRPr="00B83657" w:rsidRDefault="00B83657" w:rsidP="00B83657">
      <w:pPr>
        <w:spacing w:before="100" w:beforeAutospacing="1" w:after="100" w:afterAutospacing="1" w:line="336" w:lineRule="atLeast"/>
        <w:jc w:val="both"/>
        <w:rPr>
          <w:rFonts w:ascii="Verdana" w:eastAsia="Times New Roman" w:hAnsi="Verdana" w:cs="Times New Roman"/>
          <w:color w:val="333333"/>
          <w:sz w:val="18"/>
          <w:szCs w:val="18"/>
          <w:lang w:eastAsia="es-PE"/>
        </w:rPr>
      </w:pPr>
      <w:r w:rsidRPr="00B83657">
        <w:rPr>
          <w:rFonts w:ascii="Verdana" w:eastAsia="Times New Roman" w:hAnsi="Verdana" w:cs="Times New Roman"/>
          <w:color w:val="333333"/>
          <w:sz w:val="18"/>
          <w:szCs w:val="18"/>
          <w:lang w:eastAsia="es-PE"/>
        </w:rPr>
        <w:t>Luego de haber explicado los fundamentos constitucionales del proceso de amparo, en el Capítulo 3 se analizan las principales instituciones de dicho proceso, de modo particular aquéllas que permitirán en el siguiente capítulo evaluar el grado de tutela procesal que a través del mismo se otorga al derecho al medio ambiente. Por ello, el capítulo se centra en evaluar el marco normativo y jurisprudencial existente sobre determinadas instituciones procesales. Tomando en cuenta lo anterior, en el Capítulo 4 se evalúa el grado de tutela procesal que recibe el derecho al medio ambiente en nuestro país a través del proceso de amparo. Para tal efecto, se toman como referencia las decisiones seleccionadas del Tribunal Constitucional que se relacionan con este derecho.</w:t>
      </w:r>
    </w:p>
    <w:p w:rsidR="00B83657" w:rsidRPr="00B83657" w:rsidRDefault="00B83657" w:rsidP="00B83657">
      <w:pPr>
        <w:spacing w:before="100" w:beforeAutospacing="1" w:after="100" w:afterAutospacing="1" w:line="336" w:lineRule="atLeast"/>
        <w:jc w:val="both"/>
        <w:rPr>
          <w:rFonts w:ascii="Verdana" w:eastAsia="Times New Roman" w:hAnsi="Verdana" w:cs="Times New Roman"/>
          <w:color w:val="333333"/>
          <w:sz w:val="18"/>
          <w:szCs w:val="18"/>
          <w:lang w:eastAsia="es-PE"/>
        </w:rPr>
      </w:pPr>
      <w:r w:rsidRPr="00B83657">
        <w:rPr>
          <w:rFonts w:ascii="Verdana" w:eastAsia="Times New Roman" w:hAnsi="Verdana" w:cs="Times New Roman"/>
          <w:color w:val="333333"/>
          <w:sz w:val="18"/>
          <w:szCs w:val="18"/>
          <w:lang w:eastAsia="es-PE"/>
        </w:rPr>
        <w:t>En la versión digital también podrán apreciar el Plan de Tesis, que aparece en la sección “Introducción”, el mismo que espero pueda servir para orientar el trabajo de quienes actualmente se encuentren realizando investigaciones orientadas a obtener algún grado académico .</w:t>
      </w:r>
    </w:p>
    <w:p w:rsidR="00B83657" w:rsidRPr="00B83657" w:rsidRDefault="00B83657" w:rsidP="00B83657">
      <w:pPr>
        <w:spacing w:before="100" w:beforeAutospacing="1" w:after="100" w:afterAutospacing="1" w:line="336" w:lineRule="atLeast"/>
        <w:jc w:val="both"/>
        <w:rPr>
          <w:rFonts w:ascii="Verdana" w:eastAsia="Times New Roman" w:hAnsi="Verdana" w:cs="Times New Roman"/>
          <w:color w:val="333333"/>
          <w:sz w:val="18"/>
          <w:szCs w:val="18"/>
          <w:lang w:eastAsia="es-PE"/>
        </w:rPr>
      </w:pPr>
      <w:r w:rsidRPr="00B83657">
        <w:rPr>
          <w:rFonts w:ascii="Verdana" w:eastAsia="Times New Roman" w:hAnsi="Verdana" w:cs="Times New Roman"/>
          <w:color w:val="333333"/>
          <w:sz w:val="18"/>
          <w:szCs w:val="18"/>
          <w:lang w:eastAsia="es-PE"/>
        </w:rPr>
        <w:t>Excelente iniciativa de la Pontificia Universidad Católica del Perú para compartir a través de Internet los trabajos de investigación, en la modalidad de tesis, que se realizan en este centro de estudios, lo que sin duda marca una diferencia importante pues el objetivo central de una universidad es la investigación y la mejor manera de identificar cuándo se está ante una universidad seria es a través de las investigaciones de sus alumnos, alumnas y docentes orientadas a la obtención de los grados académicos de Bachiller, Maestría o Doctorado.</w:t>
      </w:r>
    </w:p>
    <w:p w:rsidR="00B83657" w:rsidRPr="00B83657" w:rsidRDefault="00B83657" w:rsidP="00B83657">
      <w:pPr>
        <w:spacing w:before="100" w:beforeAutospacing="1" w:after="100" w:afterAutospacing="1" w:line="336" w:lineRule="atLeast"/>
        <w:jc w:val="both"/>
        <w:rPr>
          <w:rFonts w:ascii="Verdana" w:eastAsia="Times New Roman" w:hAnsi="Verdana" w:cs="Times New Roman"/>
          <w:color w:val="333333"/>
          <w:sz w:val="18"/>
          <w:szCs w:val="18"/>
          <w:lang w:eastAsia="es-PE"/>
        </w:rPr>
      </w:pPr>
      <w:r w:rsidRPr="00B83657">
        <w:rPr>
          <w:rFonts w:ascii="Verdana" w:eastAsia="Times New Roman" w:hAnsi="Verdana" w:cs="Times New Roman"/>
          <w:b/>
          <w:bCs/>
          <w:color w:val="333333"/>
          <w:sz w:val="18"/>
          <w:szCs w:val="18"/>
          <w:lang w:eastAsia="es-PE"/>
        </w:rPr>
        <w:t>Luis Alberto Huerta Guerrero</w:t>
      </w:r>
      <w:r w:rsidRPr="00B83657">
        <w:rPr>
          <w:rFonts w:ascii="Verdana" w:eastAsia="Times New Roman" w:hAnsi="Verdana" w:cs="Times New Roman"/>
          <w:color w:val="333333"/>
          <w:sz w:val="18"/>
          <w:szCs w:val="18"/>
          <w:lang w:eastAsia="es-PE"/>
        </w:rPr>
        <w:br/>
      </w:r>
      <w:r w:rsidRPr="00B83657">
        <w:rPr>
          <w:rFonts w:ascii="Verdana" w:eastAsia="Times New Roman" w:hAnsi="Verdana" w:cs="Times New Roman"/>
          <w:i/>
          <w:iCs/>
          <w:color w:val="333333"/>
          <w:sz w:val="18"/>
          <w:szCs w:val="18"/>
          <w:lang w:eastAsia="es-PE"/>
        </w:rPr>
        <w:t>Doctor en Derecho. Profesor de Derecho Procesal Constitucional en la Pontificia Universidad Católica del Perú</w:t>
      </w:r>
      <w:r w:rsidRPr="00B83657">
        <w:rPr>
          <w:rFonts w:ascii="Verdana" w:eastAsia="Times New Roman" w:hAnsi="Verdana" w:cs="Times New Roman"/>
          <w:color w:val="333333"/>
          <w:sz w:val="18"/>
          <w:szCs w:val="18"/>
          <w:lang w:eastAsia="es-PE"/>
        </w:rPr>
        <w:t>.</w:t>
      </w:r>
    </w:p>
    <w:p w:rsidR="00B83657" w:rsidRPr="00B83657" w:rsidRDefault="00B83657" w:rsidP="00B83657">
      <w:pPr>
        <w:spacing w:before="100" w:beforeAutospacing="1" w:after="100" w:afterAutospacing="1" w:line="240" w:lineRule="auto"/>
        <w:rPr>
          <w:rFonts w:ascii="Verdana" w:eastAsia="Times New Roman" w:hAnsi="Verdana" w:cs="Times New Roman"/>
          <w:color w:val="777777"/>
          <w:sz w:val="18"/>
          <w:szCs w:val="18"/>
          <w:lang w:eastAsia="es-PE"/>
        </w:rPr>
      </w:pPr>
      <w:r w:rsidRPr="00B83657">
        <w:rPr>
          <w:rFonts w:ascii="Verdana" w:eastAsia="Times New Roman" w:hAnsi="Verdana" w:cs="Times New Roman"/>
          <w:color w:val="777777"/>
          <w:sz w:val="18"/>
          <w:szCs w:val="18"/>
          <w:lang w:eastAsia="es-PE"/>
        </w:rPr>
        <w:t>Publicado en</w:t>
      </w:r>
      <w:r w:rsidRPr="00B83657">
        <w:rPr>
          <w:rFonts w:ascii="Verdana" w:eastAsia="Times New Roman" w:hAnsi="Verdana" w:cs="Times New Roman"/>
          <w:color w:val="777777"/>
          <w:sz w:val="18"/>
          <w:lang w:eastAsia="es-PE"/>
        </w:rPr>
        <w:t> </w:t>
      </w:r>
      <w:hyperlink r:id="rId7" w:history="1">
        <w:r w:rsidRPr="00B83657">
          <w:rPr>
            <w:rFonts w:ascii="Verdana" w:eastAsia="Times New Roman" w:hAnsi="Verdana" w:cs="Times New Roman"/>
            <w:color w:val="0066CC"/>
            <w:sz w:val="18"/>
            <w:lang w:eastAsia="es-PE"/>
          </w:rPr>
          <w:t>Biblioteca Virtual</w:t>
        </w:r>
      </w:hyperlink>
      <w:r w:rsidRPr="00B83657">
        <w:rPr>
          <w:rFonts w:ascii="Verdana" w:eastAsia="Times New Roman" w:hAnsi="Verdana" w:cs="Times New Roman"/>
          <w:color w:val="777777"/>
          <w:sz w:val="18"/>
          <w:lang w:eastAsia="es-PE"/>
        </w:rPr>
        <w:t> </w:t>
      </w:r>
      <w:r w:rsidRPr="00B83657">
        <w:rPr>
          <w:rFonts w:ascii="Verdana" w:eastAsia="Times New Roman" w:hAnsi="Verdana" w:cs="Times New Roman"/>
          <w:color w:val="777777"/>
          <w:sz w:val="18"/>
          <w:szCs w:val="18"/>
          <w:lang w:eastAsia="es-PE"/>
        </w:rPr>
        <w:t>a la(s) 05:44 el día sábado 07 diciembre por</w:t>
      </w:r>
      <w:r w:rsidRPr="00B83657">
        <w:rPr>
          <w:rFonts w:ascii="Verdana" w:eastAsia="Times New Roman" w:hAnsi="Verdana" w:cs="Times New Roman"/>
          <w:color w:val="777777"/>
          <w:sz w:val="18"/>
          <w:lang w:eastAsia="es-PE"/>
        </w:rPr>
        <w:t> </w:t>
      </w:r>
      <w:proofErr w:type="spellStart"/>
      <w:r w:rsidRPr="00B83657">
        <w:rPr>
          <w:rFonts w:ascii="Verdana" w:eastAsia="Times New Roman" w:hAnsi="Verdana" w:cs="Times New Roman"/>
          <w:color w:val="777777"/>
          <w:sz w:val="18"/>
          <w:szCs w:val="18"/>
          <w:lang w:eastAsia="es-PE"/>
        </w:rPr>
        <w:fldChar w:fldCharType="begin"/>
      </w:r>
      <w:r w:rsidRPr="00B83657">
        <w:rPr>
          <w:rFonts w:ascii="Verdana" w:eastAsia="Times New Roman" w:hAnsi="Verdana" w:cs="Times New Roman"/>
          <w:color w:val="777777"/>
          <w:sz w:val="18"/>
          <w:szCs w:val="18"/>
          <w:lang w:eastAsia="es-PE"/>
        </w:rPr>
        <w:instrText xml:space="preserve"> HYPERLINK "http://blog.pucp.edu.pe/member/2841/blogid/2016" \o "Autor: lhuerta" </w:instrText>
      </w:r>
      <w:r w:rsidRPr="00B83657">
        <w:rPr>
          <w:rFonts w:ascii="Verdana" w:eastAsia="Times New Roman" w:hAnsi="Verdana" w:cs="Times New Roman"/>
          <w:color w:val="777777"/>
          <w:sz w:val="18"/>
          <w:szCs w:val="18"/>
          <w:lang w:eastAsia="es-PE"/>
        </w:rPr>
        <w:fldChar w:fldCharType="separate"/>
      </w:r>
      <w:r w:rsidRPr="00B83657">
        <w:rPr>
          <w:rFonts w:ascii="Verdana" w:eastAsia="Times New Roman" w:hAnsi="Verdana" w:cs="Times New Roman"/>
          <w:color w:val="0066CC"/>
          <w:sz w:val="18"/>
          <w:lang w:eastAsia="es-PE"/>
        </w:rPr>
        <w:t>lhuerta</w:t>
      </w:r>
      <w:proofErr w:type="spellEnd"/>
      <w:r w:rsidRPr="00B83657">
        <w:rPr>
          <w:rFonts w:ascii="Verdana" w:eastAsia="Times New Roman" w:hAnsi="Verdana" w:cs="Times New Roman"/>
          <w:color w:val="777777"/>
          <w:sz w:val="18"/>
          <w:szCs w:val="18"/>
          <w:lang w:eastAsia="es-PE"/>
        </w:rPr>
        <w:fldChar w:fldCharType="end"/>
      </w:r>
      <w:r w:rsidRPr="00B83657">
        <w:rPr>
          <w:rFonts w:ascii="Verdana" w:eastAsia="Times New Roman" w:hAnsi="Verdana" w:cs="Times New Roman"/>
          <w:color w:val="777777"/>
          <w:sz w:val="18"/>
          <w:lang w:eastAsia="es-PE"/>
        </w:rPr>
        <w:t> </w:t>
      </w:r>
      <w:r w:rsidRPr="00B83657">
        <w:rPr>
          <w:rFonts w:ascii="Verdana" w:eastAsia="Times New Roman" w:hAnsi="Verdana" w:cs="Times New Roman"/>
          <w:b/>
          <w:bCs/>
          <w:color w:val="777777"/>
          <w:sz w:val="18"/>
          <w:lang w:eastAsia="es-PE"/>
        </w:rPr>
        <w:t>|</w:t>
      </w:r>
      <w:r w:rsidRPr="00B83657">
        <w:rPr>
          <w:rFonts w:ascii="Verdana" w:eastAsia="Times New Roman" w:hAnsi="Verdana" w:cs="Times New Roman"/>
          <w:color w:val="777777"/>
          <w:sz w:val="18"/>
          <w:lang w:eastAsia="es-PE"/>
        </w:rPr>
        <w:t> </w:t>
      </w:r>
      <w:r w:rsidRPr="00B83657">
        <w:rPr>
          <w:rFonts w:ascii="Verdana" w:eastAsia="Times New Roman" w:hAnsi="Verdana" w:cs="Times New Roman"/>
          <w:color w:val="777777"/>
          <w:sz w:val="18"/>
          <w:szCs w:val="18"/>
          <w:lang w:eastAsia="es-PE"/>
        </w:rPr>
        <w:t>Visto: 702 veces</w:t>
      </w:r>
      <w:r w:rsidRPr="00B83657">
        <w:rPr>
          <w:rFonts w:ascii="Verdana" w:eastAsia="Times New Roman" w:hAnsi="Verdana" w:cs="Times New Roman"/>
          <w:color w:val="777777"/>
          <w:sz w:val="18"/>
          <w:lang w:eastAsia="es-PE"/>
        </w:rPr>
        <w:t> </w:t>
      </w:r>
      <w:r w:rsidRPr="00B83657">
        <w:rPr>
          <w:rFonts w:ascii="Verdana" w:eastAsia="Times New Roman" w:hAnsi="Verdana" w:cs="Times New Roman"/>
          <w:b/>
          <w:bCs/>
          <w:color w:val="777777"/>
          <w:sz w:val="18"/>
          <w:lang w:eastAsia="es-PE"/>
        </w:rPr>
        <w:t>|</w:t>
      </w:r>
      <w:r w:rsidRPr="00B83657">
        <w:rPr>
          <w:rFonts w:ascii="Verdana" w:eastAsia="Times New Roman" w:hAnsi="Verdana" w:cs="Times New Roman"/>
          <w:color w:val="777777"/>
          <w:sz w:val="18"/>
          <w:lang w:eastAsia="es-PE"/>
        </w:rPr>
        <w:t> </w:t>
      </w:r>
      <w:r>
        <w:rPr>
          <w:rFonts w:ascii="Verdana" w:eastAsia="Times New Roman" w:hAnsi="Verdana" w:cs="Times New Roman"/>
          <w:noProof/>
          <w:color w:val="0066CC"/>
          <w:sz w:val="18"/>
          <w:szCs w:val="18"/>
          <w:lang w:eastAsia="es-PE"/>
        </w:rPr>
        <w:drawing>
          <wp:inline distT="0" distB="0" distL="0" distR="0">
            <wp:extent cx="1628775" cy="152400"/>
            <wp:effectExtent l="19050" t="0" r="9525" b="0"/>
            <wp:docPr id="2" name="Imagen 2" descr="Share/Book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Bookmark">
                      <a:hlinkClick r:id="rId8"/>
                    </pic:cNvPr>
                    <pic:cNvPicPr>
                      <a:picLocks noChangeAspect="1" noChangeArrowheads="1"/>
                    </pic:cNvPicPr>
                  </pic:nvPicPr>
                  <pic:blipFill>
                    <a:blip r:embed="rId9" cstate="print"/>
                    <a:srcRect/>
                    <a:stretch>
                      <a:fillRect/>
                    </a:stretch>
                  </pic:blipFill>
                  <pic:spPr bwMode="auto">
                    <a:xfrm>
                      <a:off x="0" y="0"/>
                      <a:ext cx="1628775" cy="152400"/>
                    </a:xfrm>
                    <a:prstGeom prst="rect">
                      <a:avLst/>
                    </a:prstGeom>
                    <a:noFill/>
                    <a:ln w="9525">
                      <a:noFill/>
                      <a:miter lim="800000"/>
                      <a:headEnd/>
                      <a:tailEnd/>
                    </a:ln>
                  </pic:spPr>
                </pic:pic>
              </a:graphicData>
            </a:graphic>
          </wp:inline>
        </w:drawing>
      </w:r>
    </w:p>
    <w:p w:rsidR="00B83657" w:rsidRPr="00B83657" w:rsidRDefault="00B83657" w:rsidP="00B83657">
      <w:pPr>
        <w:spacing w:before="100" w:beforeAutospacing="1" w:after="100" w:afterAutospacing="1" w:line="240" w:lineRule="auto"/>
        <w:rPr>
          <w:rFonts w:ascii="Verdana" w:eastAsia="Times New Roman" w:hAnsi="Verdana" w:cs="Times New Roman"/>
          <w:color w:val="333333"/>
          <w:sz w:val="18"/>
          <w:szCs w:val="18"/>
          <w:lang w:eastAsia="es-PE"/>
        </w:rPr>
      </w:pPr>
      <w:proofErr w:type="gramStart"/>
      <w:r w:rsidRPr="00B83657">
        <w:rPr>
          <w:rFonts w:ascii="Verdana" w:eastAsia="Times New Roman" w:hAnsi="Verdana" w:cs="Times New Roman"/>
          <w:b/>
          <w:bCs/>
          <w:color w:val="333333"/>
          <w:sz w:val="18"/>
          <w:lang w:eastAsia="es-PE"/>
        </w:rPr>
        <w:t>Etiquetas</w:t>
      </w:r>
      <w:r w:rsidRPr="00B83657">
        <w:rPr>
          <w:rFonts w:ascii="Verdana" w:eastAsia="Times New Roman" w:hAnsi="Verdana" w:cs="Times New Roman"/>
          <w:color w:val="333333"/>
          <w:sz w:val="18"/>
          <w:lang w:eastAsia="es-PE"/>
        </w:rPr>
        <w:t> </w:t>
      </w:r>
      <w:r w:rsidRPr="00B83657">
        <w:rPr>
          <w:rFonts w:ascii="Verdana" w:eastAsia="Times New Roman" w:hAnsi="Verdana" w:cs="Times New Roman"/>
          <w:color w:val="333333"/>
          <w:sz w:val="18"/>
          <w:szCs w:val="18"/>
          <w:lang w:eastAsia="es-PE"/>
        </w:rPr>
        <w:t>:</w:t>
      </w:r>
      <w:proofErr w:type="gramEnd"/>
      <w:r w:rsidRPr="00B83657">
        <w:rPr>
          <w:rFonts w:ascii="Verdana" w:eastAsia="Times New Roman" w:hAnsi="Verdana" w:cs="Times New Roman"/>
          <w:color w:val="333333"/>
          <w:sz w:val="18"/>
          <w:lang w:eastAsia="es-PE"/>
        </w:rPr>
        <w:t> </w:t>
      </w:r>
      <w:hyperlink r:id="rId10" w:history="1">
        <w:r w:rsidRPr="00B83657">
          <w:rPr>
            <w:rFonts w:ascii="Verdana" w:eastAsia="Times New Roman" w:hAnsi="Verdana" w:cs="Times New Roman"/>
            <w:color w:val="0066CC"/>
            <w:sz w:val="18"/>
            <w:lang w:eastAsia="es-PE"/>
          </w:rPr>
          <w:t>proceso de amparo</w:t>
        </w:r>
      </w:hyperlink>
    </w:p>
    <w:p w:rsidR="00B83657" w:rsidRPr="00B83657" w:rsidRDefault="00B83657" w:rsidP="00B83657">
      <w:pPr>
        <w:spacing w:before="100" w:beforeAutospacing="1" w:after="100" w:afterAutospacing="1" w:line="240" w:lineRule="auto"/>
        <w:rPr>
          <w:rFonts w:ascii="Verdana" w:eastAsia="Times New Roman" w:hAnsi="Verdana" w:cs="Times New Roman"/>
          <w:color w:val="333333"/>
          <w:sz w:val="18"/>
          <w:szCs w:val="18"/>
          <w:lang w:eastAsia="es-PE"/>
        </w:rPr>
      </w:pPr>
      <w:r>
        <w:rPr>
          <w:rFonts w:ascii="Verdana" w:eastAsia="Times New Roman" w:hAnsi="Verdana" w:cs="Times New Roman"/>
          <w:noProof/>
          <w:color w:val="333333"/>
          <w:sz w:val="18"/>
          <w:szCs w:val="18"/>
          <w:lang w:eastAsia="es-PE"/>
        </w:rPr>
        <w:drawing>
          <wp:inline distT="0" distB="0" distL="0" distR="0">
            <wp:extent cx="1428750" cy="276225"/>
            <wp:effectExtent l="19050" t="0" r="0" b="0"/>
            <wp:docPr id="3" name="Imagen 3" descr="item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 rate"/>
                    <pic:cNvPicPr>
                      <a:picLocks noChangeAspect="1" noChangeArrowheads="1"/>
                    </pic:cNvPicPr>
                  </pic:nvPicPr>
                  <pic:blipFill>
                    <a:blip r:embed="rId11" cstate="print"/>
                    <a:srcRect/>
                    <a:stretch>
                      <a:fillRect/>
                    </a:stretch>
                  </pic:blipFill>
                  <pic:spPr bwMode="auto">
                    <a:xfrm>
                      <a:off x="0" y="0"/>
                      <a:ext cx="1428750" cy="276225"/>
                    </a:xfrm>
                    <a:prstGeom prst="rect">
                      <a:avLst/>
                    </a:prstGeom>
                    <a:noFill/>
                    <a:ln w="9525">
                      <a:noFill/>
                      <a:miter lim="800000"/>
                      <a:headEnd/>
                      <a:tailEnd/>
                    </a:ln>
                  </pic:spPr>
                </pic:pic>
              </a:graphicData>
            </a:graphic>
          </wp:inline>
        </w:drawing>
      </w:r>
    </w:p>
    <w:p w:rsidR="00C2356D" w:rsidRDefault="00C2356D"/>
    <w:sectPr w:rsidR="00C2356D" w:rsidSect="00C235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657"/>
    <w:rsid w:val="00B83657"/>
    <w:rsid w:val="00C2356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56D"/>
  </w:style>
  <w:style w:type="paragraph" w:styleId="Ttulo2">
    <w:name w:val="heading 2"/>
    <w:basedOn w:val="Normal"/>
    <w:link w:val="Ttulo2Car"/>
    <w:uiPriority w:val="9"/>
    <w:qFormat/>
    <w:rsid w:val="00B83657"/>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3657"/>
    <w:rPr>
      <w:rFonts w:ascii="Times New Roman" w:eastAsia="Times New Roman" w:hAnsi="Times New Roman" w:cs="Times New Roman"/>
      <w:b/>
      <w:bCs/>
      <w:sz w:val="36"/>
      <w:szCs w:val="36"/>
      <w:lang w:eastAsia="es-PE"/>
    </w:rPr>
  </w:style>
  <w:style w:type="paragraph" w:styleId="NormalWeb">
    <w:name w:val="Normal (Web)"/>
    <w:basedOn w:val="Normal"/>
    <w:uiPriority w:val="99"/>
    <w:semiHidden/>
    <w:unhideWhenUsed/>
    <w:rsid w:val="00B8365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B83657"/>
  </w:style>
  <w:style w:type="character" w:styleId="Hipervnculo">
    <w:name w:val="Hyperlink"/>
    <w:basedOn w:val="Fuentedeprrafopredeter"/>
    <w:uiPriority w:val="99"/>
    <w:semiHidden/>
    <w:unhideWhenUsed/>
    <w:rsid w:val="00B83657"/>
    <w:rPr>
      <w:color w:val="0000FF"/>
      <w:u w:val="single"/>
    </w:rPr>
  </w:style>
  <w:style w:type="character" w:styleId="Textoennegrita">
    <w:name w:val="Strong"/>
    <w:basedOn w:val="Fuentedeprrafopredeter"/>
    <w:uiPriority w:val="22"/>
    <w:qFormat/>
    <w:rsid w:val="00B83657"/>
    <w:rPr>
      <w:b/>
      <w:bCs/>
    </w:rPr>
  </w:style>
  <w:style w:type="paragraph" w:customStyle="1" w:styleId="postmetadata">
    <w:name w:val="postmetadata"/>
    <w:basedOn w:val="Normal"/>
    <w:rsid w:val="00B8365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B836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6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196165">
      <w:bodyDiv w:val="1"/>
      <w:marLeft w:val="0"/>
      <w:marRight w:val="0"/>
      <w:marTop w:val="0"/>
      <w:marBottom w:val="0"/>
      <w:divBdr>
        <w:top w:val="none" w:sz="0" w:space="0" w:color="auto"/>
        <w:left w:val="none" w:sz="0" w:space="0" w:color="auto"/>
        <w:bottom w:val="none" w:sz="0" w:space="0" w:color="auto"/>
        <w:right w:val="none" w:sz="0" w:space="0" w:color="auto"/>
      </w:divBdr>
      <w:divsChild>
        <w:div w:id="1453816274">
          <w:marLeft w:val="0"/>
          <w:marRight w:val="0"/>
          <w:marTop w:val="75"/>
          <w:marBottom w:val="0"/>
          <w:divBdr>
            <w:top w:val="none" w:sz="0" w:space="0" w:color="auto"/>
            <w:left w:val="none" w:sz="0" w:space="0" w:color="auto"/>
            <w:bottom w:val="none" w:sz="0" w:space="0" w:color="auto"/>
            <w:right w:val="none" w:sz="0" w:space="0" w:color="auto"/>
          </w:divBdr>
          <w:divsChild>
            <w:div w:id="1084110580">
              <w:marLeft w:val="0"/>
              <w:marRight w:val="0"/>
              <w:marTop w:val="0"/>
              <w:marBottom w:val="0"/>
              <w:divBdr>
                <w:top w:val="none" w:sz="0" w:space="0" w:color="auto"/>
                <w:left w:val="single" w:sz="2" w:space="11"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toany.com/share_save#url=http%3A%2F%2Fblog.pucp.edu.pe%2Fitem%2F181015%2Fversi-n-digital-de-la-tesis-de-doctorado-protecci-n-judicial-del-derecho-fundamental-al-medio-ambiente-a-trav-s-del-proceso-constitucional-de-amparo&amp;title=Versi%C3%B3n%20digital%20de%20la%20Tesis%20de%20Doctorado%20%E2%80%9CProtecci%C3%B3n%20judicial%20del%20derecho%20fundamental%20al%20medio%20ambiente%20a%20trav%C3%A9s%20del%20proceso%20constitucional%20de%20amparo%20%E2%80%9C&amp;description=Versi%C3%B3n%20digital%20de%20la%20Tesis%20de%20Doctorado%20%E2%80%9CProtecci%C3%B3n%20judicial%20del%20derecho%20fundamental%20al%20medio%20ambiente%20a%20trav%C3%A9s%20del%20proceso%20constitucional%20de%20amparo%20%E2%80%9C%2CBlog%20del%20Profesor%20Luis%20Alberto%20Huerta%20Guerrero%20con%20informaci%C3%B3n%20sobre%20los%20procesos%20constitucionales%2C%20destinada%20a%20fortalecer%20la%20protecci%C3%B3n%20judicial%20de%20los%20derechos%20fundamentales%20en%20el%20Per%C3%B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pucp.edu.pe/category/5155/blogid/2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sis.pucp.edu.pe/repositorio/handle/123456789/4715" TargetMode="External"/><Relationship Id="rId11" Type="http://schemas.openxmlformats.org/officeDocument/2006/relationships/image" Target="media/image3.gif"/><Relationship Id="rId5" Type="http://schemas.openxmlformats.org/officeDocument/2006/relationships/hyperlink" Target="http://tesis.pucp.edu.pe/repositorio/" TargetMode="External"/><Relationship Id="rId10" Type="http://schemas.openxmlformats.org/officeDocument/2006/relationships/hyperlink" Target="http://blog.pucp.edu.pe/blog/2016/tag/proceso%20de%20amparo" TargetMode="Externa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3545</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2014-06-12T15:23:00Z</dcterms:created>
  <dcterms:modified xsi:type="dcterms:W3CDTF">2014-06-12T15:23:00Z</dcterms:modified>
</cp:coreProperties>
</file>